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77" w:rsidRDefault="004C6977" w:rsidP="004C6977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FFF99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>
              <w:rPr>
                <w:rStyle w:val="SPARCGraphTitle"/>
                <w:rFonts w:ascii="Tahoma" w:hAnsi="Tahoma" w:cs="Tahoma"/>
                <w:szCs w:val="16"/>
              </w:rPr>
              <w:t xml:space="preserve">IT and Telecommunications </w:t>
            </w:r>
            <w:r w:rsidR="00935B95">
              <w:rPr>
                <w:rStyle w:val="SPARCGraphTitle"/>
                <w:rFonts w:ascii="Tahoma" w:hAnsi="Tahoma" w:cs="Tahoma"/>
                <w:szCs w:val="16"/>
              </w:rPr>
              <w:t>Manager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C12624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 Chief Executive Officer</w:t>
            </w:r>
            <w:r w:rsidR="00935B95">
              <w:rPr>
                <w:rStyle w:val="SPARCGraphTitle"/>
                <w:rFonts w:ascii="Tahoma" w:hAnsi="Tahoma" w:cs="Tahoma"/>
                <w:szCs w:val="16"/>
              </w:rPr>
              <w:t>, Operations Director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C12624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4C6977" w:rsidRPr="00A418A3" w:rsidRDefault="004C6977" w:rsidP="004C697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514A20" w:rsidRDefault="004C6977" w:rsidP="00A40373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14A20">
              <w:rPr>
                <w:rFonts w:ascii="Tahoma" w:hAnsi="Tahoma" w:cs="Tahoma"/>
                <w:sz w:val="16"/>
                <w:szCs w:val="16"/>
              </w:rPr>
              <w:t xml:space="preserve">To provide an adequate IT solution to be used in accordance with the terms and conditions, to be fully operational not only for the </w:t>
            </w:r>
            <w:r w:rsidR="00C12624"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 w:rsidRPr="00514A20">
              <w:rPr>
                <w:rFonts w:ascii="Tahoma" w:hAnsi="Tahoma" w:cs="Tahoma"/>
                <w:sz w:val="16"/>
                <w:szCs w:val="16"/>
              </w:rPr>
              <w:t>but also for all related events including but not limited to draws, seminars and workshops.</w:t>
            </w:r>
          </w:p>
          <w:p w:rsidR="004C6977" w:rsidRPr="00B75F96" w:rsidRDefault="004C6977" w:rsidP="00A40373">
            <w:pPr>
              <w:pStyle w:val="SPARCGraphBodyText"/>
              <w:rPr>
                <w:rFonts w:ascii="Tahoma" w:hAnsi="Tahoma" w:cs="Tahoma"/>
                <w:szCs w:val="16"/>
                <w:lang w:val="en-US"/>
              </w:rPr>
            </w:pP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514A20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14A20">
              <w:rPr>
                <w:rFonts w:ascii="Tahoma" w:hAnsi="Tahoma" w:cs="Tahoma"/>
                <w:sz w:val="16"/>
                <w:szCs w:val="16"/>
              </w:rPr>
              <w:t xml:space="preserve">To ensure that all systems are interoperable among each other and with other systems as further specified. </w:t>
            </w:r>
          </w:p>
          <w:p w:rsidR="004C6977" w:rsidRPr="00514A20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14A20">
              <w:rPr>
                <w:rFonts w:ascii="Tahoma" w:hAnsi="Tahoma" w:cs="Tahoma"/>
                <w:sz w:val="16"/>
                <w:szCs w:val="16"/>
              </w:rPr>
              <w:t xml:space="preserve">For certain </w:t>
            </w:r>
            <w:proofErr w:type="gramStart"/>
            <w:r w:rsidRPr="00514A20">
              <w:rPr>
                <w:rFonts w:ascii="Tahoma" w:hAnsi="Tahoma" w:cs="Tahoma"/>
                <w:sz w:val="16"/>
                <w:szCs w:val="16"/>
              </w:rPr>
              <w:t>systems (</w:t>
            </w:r>
            <w:r w:rsidR="00DA4016" w:rsidRPr="00514A20">
              <w:rPr>
                <w:rFonts w:ascii="Tahoma" w:hAnsi="Tahoma" w:cs="Tahoma"/>
                <w:sz w:val="16"/>
                <w:szCs w:val="16"/>
              </w:rPr>
              <w:t>i.e.</w:t>
            </w:r>
            <w:r w:rsidRPr="00514A20">
              <w:rPr>
                <w:rFonts w:ascii="Tahoma" w:hAnsi="Tahoma" w:cs="Tahoma"/>
                <w:sz w:val="16"/>
                <w:szCs w:val="16"/>
              </w:rPr>
              <w:t xml:space="preserve"> Security &amp; Immigration) to produce data extracts</w:t>
            </w:r>
            <w:proofErr w:type="gramEnd"/>
            <w:r w:rsidRPr="00514A20">
              <w:rPr>
                <w:rFonts w:ascii="Tahoma" w:hAnsi="Tahoma" w:cs="Tahoma"/>
                <w:sz w:val="16"/>
                <w:szCs w:val="16"/>
              </w:rPr>
              <w:t xml:space="preserve"> and reports.</w:t>
            </w:r>
          </w:p>
          <w:p w:rsidR="004C6977" w:rsidRPr="00514A20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4A20">
              <w:rPr>
                <w:rFonts w:ascii="Tahoma" w:hAnsi="Tahoma" w:cs="Tahoma"/>
                <w:sz w:val="16"/>
                <w:szCs w:val="16"/>
              </w:rPr>
              <w:t>For all systems to have state-of-the-art security measures to guarantee the highest possible level of IT security.</w:t>
            </w:r>
          </w:p>
          <w:p w:rsidR="004C6977" w:rsidRPr="00514A20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liaise directly with the Event IT Manager to ensure complete delivery of IT and Telecommunications requirements at both HQ and Venues.</w:t>
            </w:r>
          </w:p>
          <w:p w:rsidR="004C6977" w:rsidRPr="00514A20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appoint and manage the four Venue IT Managers.</w:t>
            </w:r>
          </w:p>
          <w:p w:rsidR="004C6977" w:rsidRPr="000D039C" w:rsidRDefault="004C6977" w:rsidP="004C6977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source telephone and IT solutions for requirements.</w:t>
            </w:r>
          </w:p>
          <w:p w:rsidR="004C6977" w:rsidRPr="00514A20" w:rsidRDefault="004C6977" w:rsidP="00C12624">
            <w:pPr>
              <w:numPr>
                <w:ilvl w:val="0"/>
                <w:numId w:val="4"/>
              </w:numPr>
              <w:tabs>
                <w:tab w:val="clear" w:pos="720"/>
                <w:tab w:val="num" w:pos="-1356"/>
              </w:tabs>
              <w:spacing w:before="120"/>
              <w:ind w:left="346" w:hanging="284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source office equipment, printers, copy machines, work stations, telephone, </w:t>
            </w:r>
            <w:r w:rsidR="00DA4016">
              <w:rPr>
                <w:rFonts w:ascii="Tahoma" w:hAnsi="Tahoma" w:cs="Tahoma"/>
                <w:sz w:val="16"/>
                <w:szCs w:val="16"/>
              </w:rPr>
              <w:t>and internet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access for HQ and venue offices.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The core capabilities, linked to our company values, are applicable for each role at LOC. All LOC staff are to display the following qualities :-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C6977" w:rsidRDefault="004C6977" w:rsidP="004C697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</w:tbl>
    <w:p w:rsidR="004C6977" w:rsidRDefault="004C6977" w:rsidP="004C697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99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4C6977" w:rsidRPr="00A418A3" w:rsidRDefault="004C6977" w:rsidP="004C697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6977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IT and Telecommunications</w:t>
            </w:r>
            <w:r w:rsidRPr="00A418A3">
              <w:rPr>
                <w:rFonts w:ascii="Tahoma" w:hAnsi="Tahoma" w:cs="Tahoma"/>
                <w:szCs w:val="16"/>
              </w:rPr>
              <w:t xml:space="preserve"> Manager’s Signature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4C6977" w:rsidRPr="00A418A3" w:rsidRDefault="004C6977" w:rsidP="00A40373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AA7D76" w:rsidRDefault="004C6977" w:rsidP="00AA7D76">
      <w:pPr>
        <w:rPr>
          <w:rFonts w:ascii="Tahoma" w:hAnsi="Tahoma" w:cs="Tahoma"/>
          <w:sz w:val="16"/>
          <w:szCs w:val="16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9.6pt;margin-top:-648.3pt;width:337pt;height:25.35pt;z-index:251658240;mso-position-horizontal-relative:text;mso-position-vertical-relative:text" filled="f" stroked="f">
            <v:textbox>
              <w:txbxContent>
                <w:p w:rsidR="004C6977" w:rsidRPr="00F95F4D" w:rsidRDefault="004C6977" w:rsidP="004C697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  General Admi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nistration</w:t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ab/>
                    <w:t>DEPARTMENT: LOC</w:t>
                  </w:r>
                </w:p>
              </w:txbxContent>
            </v:textbox>
          </v:shape>
        </w:pict>
      </w:r>
      <w:r w:rsidR="00AA7D76">
        <w:rPr>
          <w:noProof/>
          <w:lang w:eastAsia="en-US"/>
        </w:rPr>
        <w:pict>
          <v:shape id="_x0000_s1027" type="#_x0000_t202" style="position:absolute;margin-left:81.95pt;margin-top:-21.9pt;width:337pt;height:25.35pt;z-index:251657216;mso-position-horizontal-relative:text;mso-position-vertical-relative:text" filled="f" stroked="f">
            <v:textbox style="mso-next-textbox:#_x0000_s1027">
              <w:txbxContent>
                <w:p w:rsidR="00AA7D76" w:rsidRPr="00F95F4D" w:rsidRDefault="00AA7D76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="00977F7B"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 w:rsidR="00977F7B"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 w:rsidR="00977F7B"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</w:p>
              </w:txbxContent>
            </v:textbox>
          </v:shape>
        </w:pict>
      </w:r>
    </w:p>
    <w:p w:rsidR="00D03BF5" w:rsidRPr="00AA7D76" w:rsidRDefault="00D03BF5" w:rsidP="00AA7D76"/>
    <w:sectPr w:rsidR="00D03BF5" w:rsidRPr="00AA7D76" w:rsidSect="00044FD8">
      <w:footerReference w:type="default" r:id="rId7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E76" w:rsidRDefault="001E0E76">
      <w:r>
        <w:separator/>
      </w:r>
    </w:p>
  </w:endnote>
  <w:endnote w:type="continuationSeparator" w:id="0">
    <w:p w:rsidR="001E0E76" w:rsidRDefault="001E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5E6" w:rsidRDefault="000C65E6">
    <w:pPr>
      <w:pStyle w:val="Footer"/>
    </w:pPr>
    <w:r>
      <w:t>MBIE-MAKO-3635283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E76" w:rsidRDefault="001E0E76">
      <w:r>
        <w:separator/>
      </w:r>
    </w:p>
  </w:footnote>
  <w:footnote w:type="continuationSeparator" w:id="0">
    <w:p w:rsidR="001E0E76" w:rsidRDefault="001E0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B4529"/>
    <w:multiLevelType w:val="hybridMultilevel"/>
    <w:tmpl w:val="D5604912"/>
    <w:lvl w:ilvl="0" w:tplc="97FC0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373"/>
    <w:rsid w:val="00044FD8"/>
    <w:rsid w:val="000C65E6"/>
    <w:rsid w:val="0012496E"/>
    <w:rsid w:val="001B7D49"/>
    <w:rsid w:val="001E0E76"/>
    <w:rsid w:val="001F2097"/>
    <w:rsid w:val="00250CAA"/>
    <w:rsid w:val="00325263"/>
    <w:rsid w:val="00384C4D"/>
    <w:rsid w:val="0045225F"/>
    <w:rsid w:val="004C6977"/>
    <w:rsid w:val="00526D9D"/>
    <w:rsid w:val="00571B4A"/>
    <w:rsid w:val="0063321A"/>
    <w:rsid w:val="00633F61"/>
    <w:rsid w:val="00750E43"/>
    <w:rsid w:val="008006BA"/>
    <w:rsid w:val="008E5127"/>
    <w:rsid w:val="00921D21"/>
    <w:rsid w:val="00935B95"/>
    <w:rsid w:val="00977F7B"/>
    <w:rsid w:val="009A3690"/>
    <w:rsid w:val="00A40373"/>
    <w:rsid w:val="00AA7D76"/>
    <w:rsid w:val="00B2797E"/>
    <w:rsid w:val="00B85276"/>
    <w:rsid w:val="00B9296F"/>
    <w:rsid w:val="00C04D6E"/>
    <w:rsid w:val="00C12624"/>
    <w:rsid w:val="00CA309A"/>
    <w:rsid w:val="00D03BF5"/>
    <w:rsid w:val="00D76047"/>
    <w:rsid w:val="00DA4016"/>
    <w:rsid w:val="00DA4D2C"/>
    <w:rsid w:val="00DC71D2"/>
    <w:rsid w:val="00DE43EC"/>
    <w:rsid w:val="00E10BB1"/>
    <w:rsid w:val="00EF7A3F"/>
    <w:rsid w:val="00F3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246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3635283</Manager>
  <Company>Your Company Name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2010-04-04T02:08:00Z</cp:lastPrinted>
  <dcterms:created xsi:type="dcterms:W3CDTF">2013-01-10T23:13:00Z</dcterms:created>
  <dcterms:modified xsi:type="dcterms:W3CDTF">2013-01-10T23:13:00Z</dcterms:modified>
  <cp:category>3635283</cp:category>
</cp:coreProperties>
</file>